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12E07" w14:textId="0F7C7CB2" w:rsidR="0078258F" w:rsidRPr="001737A6" w:rsidRDefault="00CE4F0D">
      <w:pPr>
        <w:spacing w:before="80" w:after="80" w:line="240" w:lineRule="auto"/>
        <w:jc w:val="center"/>
        <w:rPr>
          <w:rFonts w:cstheme="minorHAnsi"/>
        </w:rPr>
      </w:pPr>
      <w:r w:rsidRPr="001737A6">
        <w:rPr>
          <w:rFonts w:cstheme="minorHAnsi"/>
        </w:rPr>
        <w:t xml:space="preserve">Lista </w:t>
      </w:r>
      <w:r w:rsidR="00B21B41" w:rsidRPr="001737A6">
        <w:rPr>
          <w:rFonts w:cstheme="minorHAnsi"/>
        </w:rPr>
        <w:t>zagadnień</w:t>
      </w:r>
      <w:r w:rsidRPr="001737A6">
        <w:rPr>
          <w:rFonts w:cstheme="minorHAnsi"/>
        </w:rPr>
        <w:t xml:space="preserve"> na egzamin dyplomowy</w:t>
      </w:r>
    </w:p>
    <w:p w14:paraId="63712E08" w14:textId="0778FA62" w:rsidR="0078258F" w:rsidRPr="001737A6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1737A6">
        <w:rPr>
          <w:rFonts w:cstheme="minorHAnsi"/>
        </w:rPr>
        <w:t>Kierunek studiów:</w:t>
      </w:r>
      <w:r w:rsidR="00E46860" w:rsidRPr="001737A6">
        <w:rPr>
          <w:rFonts w:cstheme="minorHAnsi"/>
        </w:rPr>
        <w:tab/>
      </w:r>
      <w:r w:rsidR="00642F8F" w:rsidRPr="001737A6">
        <w:rPr>
          <w:rFonts w:cstheme="minorHAnsi"/>
          <w:b/>
        </w:rPr>
        <w:t>Automatyka i Robotyka</w:t>
      </w:r>
      <w:r w:rsidR="008658DD" w:rsidRPr="001737A6">
        <w:rPr>
          <w:rFonts w:cstheme="minorHAnsi"/>
          <w:b/>
        </w:rPr>
        <w:tab/>
      </w:r>
      <w:r w:rsidR="008658DD" w:rsidRPr="001737A6">
        <w:rPr>
          <w:rFonts w:cstheme="minorHAnsi"/>
          <w:b/>
        </w:rPr>
        <w:tab/>
      </w:r>
      <w:r w:rsidR="00CE4F0D" w:rsidRPr="001737A6">
        <w:rPr>
          <w:rFonts w:cstheme="minorHAnsi"/>
        </w:rPr>
        <w:t>Stopień studiów:</w:t>
      </w:r>
      <w:r w:rsidR="00587212" w:rsidRPr="001737A6">
        <w:rPr>
          <w:rFonts w:cstheme="minorHAnsi"/>
        </w:rPr>
        <w:tab/>
      </w:r>
      <w:r w:rsidR="00687BAC" w:rsidRPr="001737A6">
        <w:rPr>
          <w:rFonts w:cstheme="minorHAnsi"/>
          <w:b/>
        </w:rPr>
        <w:t>drugi</w:t>
      </w:r>
    </w:p>
    <w:p w14:paraId="397786DF" w14:textId="6A088EEA" w:rsidR="00C83A96" w:rsidRPr="001737A6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1737A6">
        <w:rPr>
          <w:rFonts w:cstheme="minorHAnsi"/>
        </w:rPr>
        <w:t>Specjal</w:t>
      </w:r>
      <w:r w:rsidR="00D0695C" w:rsidRPr="001737A6">
        <w:rPr>
          <w:rFonts w:cstheme="minorHAnsi"/>
        </w:rPr>
        <w:t>ność:</w:t>
      </w:r>
      <w:r w:rsidR="00B21B41" w:rsidRPr="001737A6">
        <w:rPr>
          <w:rFonts w:cstheme="minorHAnsi"/>
        </w:rPr>
        <w:tab/>
      </w:r>
      <w:r w:rsidR="00B21B41" w:rsidRPr="001737A6">
        <w:rPr>
          <w:rFonts w:cstheme="minorHAnsi"/>
        </w:rPr>
        <w:tab/>
      </w:r>
      <w:r w:rsidR="00C83A96" w:rsidRPr="001737A6">
        <w:rPr>
          <w:rFonts w:cstheme="minorHAnsi"/>
          <w:b/>
        </w:rPr>
        <w:t>Inteligentne Systemy Automatyki</w:t>
      </w:r>
    </w:p>
    <w:p w14:paraId="63712E0A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1737A6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1737A6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37A6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1737A6" w:rsidRDefault="00B21B41" w:rsidP="00A01A56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1737A6">
              <w:rPr>
                <w:rFonts w:cstheme="minorHAnsi"/>
              </w:rPr>
              <w:t>Zagadni</w:t>
            </w:r>
            <w:bookmarkStart w:id="0" w:name="_GoBack"/>
            <w:bookmarkEnd w:id="0"/>
            <w:r w:rsidRPr="001737A6">
              <w:rPr>
                <w:rFonts w:cstheme="minorHAnsi"/>
              </w:rPr>
              <w:t>enie</w:t>
            </w:r>
          </w:p>
        </w:tc>
      </w:tr>
      <w:tr w:rsidR="007B1FBD" w:rsidRPr="001737A6" w14:paraId="63712E10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7E96D66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Kaskadowy układ regulacji położenia, prędkości i prądu napędu elektrycznego- wpływ ograniczeń sygnałów wyjściowych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0E78C4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3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1A551533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Napędy w procesach, maszynach, urządzeniach i robotach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6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677C0CD7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Formułowanie zadania optymalizacji, sposoby uwzględniania ograniczeń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9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4C5142CA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Iteracyjne algorytmy optymalizacji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obliczeniowe optymalizacji</w:t>
            </w:r>
            <w:r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C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47670AA3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Metod</w:t>
            </w:r>
            <w:r w:rsidR="00C5515D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1F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7E9DD59B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sep</w:t>
            </w:r>
            <w:r w:rsidR="00C262AE" w:rsidRPr="001737A6">
              <w:rPr>
                <w:rFonts w:eastAsia="Times New Roman" w:cstheme="minorHAnsi"/>
                <w:lang w:eastAsia="pl-PL"/>
              </w:rPr>
              <w:t>a</w:t>
            </w:r>
            <w:r w:rsidRPr="001737A6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2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48AAA26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Metody inteligencji maszynowej w automatyce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5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08137049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Sztuczne sieci neuronowe - obliczenia modelu sieci i tworzenie danych uczących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8" w14:textId="77777777" w:rsidTr="004E56EF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7B1FBD" w:rsidRPr="001737A6" w:rsidRDefault="007B1FBD" w:rsidP="007B1FBD">
            <w:pPr>
              <w:spacing w:after="0" w:line="240" w:lineRule="auto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70389A74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Uchwyty funkcji i obiektów graficznych w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Matlabie</w:t>
            </w:r>
            <w:proofErr w:type="spellEnd"/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Wirtualne prototypowanie w automatyzacji procesów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B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7B1FBD" w:rsidRPr="001737A6" w:rsidRDefault="007B1FBD" w:rsidP="007B1FBD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0DE966B3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Projektowanie relacyjnych bazy danych dla systemów kontrolno-pomiarowych. Omówienie relacji: jeden do jeden, jeden do wielu, wiele do wielu. Operacje wykonywane na bazach danych (SQL) – ang. CRUD. Gromadzenie i przeszukiwanie danych z systemów pomiarowych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2E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4E15AB35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Opis danych w JSON i architektura REST. Jednorodny interfejs dla urządzeń kontrolno-pomiarowych oraz urządzeń mobilnych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Technologie mobilne i chmurowe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1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42DD2B0F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Rodzaje prac B+R powiązanych z poziomami gotowości technologicznej (badania podstawowe, badania przemysłowe, prace rozwojowe, prace przedwdrożeniowe)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4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4EB9A6D1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Kryteria wyboru projektu - Cel i adekwatność problemu naukowego/technologicznego - rezultat projektu, ryzyko koncepcyjne a operacyjne, nowość rezultatów projektu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Pozyskiwanie finansowania na badania naukowe i działalność badawczo-rozwojową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7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18CA63EF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Identyfikacja a sterowanie w układzie zamkniętym sterowania adaptacyjnego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A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70775128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Niepewność modelu a sterowanie odporne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Sterowanie adaptacyjne i odporne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3D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5EE1B91A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8658DD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B0760F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0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5DCA20EC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czasowo-częstotliwościowa, czasowo-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Zaawansowane systemy diagnostyki i monitorowania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3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5DA95C2E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Zawansowane metody sterowania (2DOF,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predyktor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Smith'a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internal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, model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predictive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control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, sztuczne sieci neuronowe)</w:t>
            </w:r>
            <w:r w:rsidR="003F4B74" w:rsidRPr="001737A6">
              <w:rPr>
                <w:rFonts w:eastAsia="Times New Roman" w:cstheme="minorHAnsi"/>
                <w:lang w:eastAsia="pl-PL"/>
              </w:rPr>
              <w:t>.</w:t>
            </w:r>
            <w:r w:rsidR="00C5515D" w:rsidRPr="001737A6">
              <w:rPr>
                <w:rFonts w:cstheme="minorHAnsi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6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3A352C92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Numeryczne modele obiektów dynamicznych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Technologie inteligentnego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9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1460EAD9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Architektura autonomicznego sterowania bezzałogowym statkiem powietrznym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Roboty latające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C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526F166C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Klasyfikacja bezzałogowych statków powietrznych ze względu na wybrane kryterium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Roboty latające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4F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63A84C47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Budowa i wyposażeni</w:t>
            </w:r>
            <w:r w:rsidR="0087534B">
              <w:rPr>
                <w:rFonts w:eastAsia="Times New Roman" w:cstheme="minorHAnsi"/>
                <w:lang w:eastAsia="pl-PL"/>
              </w:rPr>
              <w:t>e</w:t>
            </w:r>
            <w:r w:rsidRPr="001737A6">
              <w:rPr>
                <w:rFonts w:eastAsia="Times New Roman" w:cstheme="minorHAnsi"/>
                <w:lang w:eastAsia="pl-PL"/>
              </w:rPr>
              <w:t xml:space="preserve"> sensoryczne wielowirnikowego bezzałogowego statku powietrznego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Roboty latające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52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0B186633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System energooszczędnego zarządzania energią w budynku z wykorzystaniem zasobników energii oraz OZE (tzw. HEMS - Home Energy Management System)</w:t>
            </w:r>
            <w:r w:rsidR="003F4B74" w:rsidRPr="001737A6">
              <w:rPr>
                <w:rFonts w:eastAsia="Times New Roman" w:cstheme="minorHAnsi"/>
                <w:lang w:eastAsia="pl-PL"/>
              </w:rPr>
              <w:t>.</w:t>
            </w:r>
            <w:r w:rsidR="00C5515D" w:rsidRPr="001737A6">
              <w:rPr>
                <w:rFonts w:cstheme="minorHAnsi"/>
              </w:rPr>
              <w:t xml:space="preserve">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Zarządzanie energią i sterowanie energooszczędne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55" w14:textId="77777777" w:rsidTr="004E56EF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375676C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System energooszczędnego zarządzania rozdziałem energii w pojeździe elektrycznym i hybrydowym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Zarządzanie energią i sterowanie energooszczędne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58" w14:textId="77777777" w:rsidTr="0087534B">
        <w:trPr>
          <w:cantSplit/>
        </w:trPr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lastRenderedPageBreak/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4A8337D4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Obrazowanie spektralne i spektroskopia laserowa. Zakres widzialny, bliska podczerwień - NIR, średnia podczerwień, daleka podczerwień. Funkcja opisująca linię spektralną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Systemy wizyjne i spektralne w automatyzacji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5B" w14:textId="77777777" w:rsidTr="004E56EF">
        <w:tc>
          <w:tcPr>
            <w:tcW w:w="534" w:type="dxa"/>
            <w:vAlign w:val="center"/>
          </w:tcPr>
          <w:p w14:paraId="63712E59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2FF90D0F" w:rsidR="007B1FBD" w:rsidRPr="001737A6" w:rsidRDefault="00CA669A" w:rsidP="007B1FB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Klasyfikatory kaskadowe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haaro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-podobne: przeznaczenie, zasada działania, cechy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haaro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-podobne, obliczenia z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integral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image, procedura „uczenia” własnego detektora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Systemy wizyjne i spektralne w automatyzacji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5E" w14:textId="77777777" w:rsidTr="004E56EF">
        <w:tc>
          <w:tcPr>
            <w:tcW w:w="534" w:type="dxa"/>
            <w:vAlign w:val="center"/>
          </w:tcPr>
          <w:p w14:paraId="63712E5C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bottom"/>
          </w:tcPr>
          <w:p w14:paraId="63712E5D" w14:textId="78E22A69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Motion Control - proste przykłady użycia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Wybrane zastosowania sterowników programowalnych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61" w14:textId="77777777" w:rsidTr="004E56EF">
        <w:tc>
          <w:tcPr>
            <w:tcW w:w="534" w:type="dxa"/>
            <w:vAlign w:val="center"/>
          </w:tcPr>
          <w:p w14:paraId="63712E5F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73055F04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Modelowanie dyskretne ciągłych obiektów sterowania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Wybrane zastosowania sterowników programowalnych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64" w14:textId="77777777" w:rsidTr="004E56EF">
        <w:tc>
          <w:tcPr>
            <w:tcW w:w="534" w:type="dxa"/>
            <w:vAlign w:val="center"/>
          </w:tcPr>
          <w:p w14:paraId="63712E62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29</w:t>
            </w:r>
          </w:p>
        </w:tc>
        <w:tc>
          <w:tcPr>
            <w:tcW w:w="9922" w:type="dxa"/>
            <w:vAlign w:val="bottom"/>
          </w:tcPr>
          <w:p w14:paraId="63712E63" w14:textId="5F021EA2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Nowoczesne technologie we wspomaganiu komunikacji człowieka z komputerem (m.in. polecenia głosowe, gesty). Protokoły M2M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Projektowanie zaawansowanych interfejsów HMI i M2M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67" w14:textId="77777777" w:rsidTr="004E56EF">
        <w:tc>
          <w:tcPr>
            <w:tcW w:w="534" w:type="dxa"/>
            <w:vAlign w:val="center"/>
          </w:tcPr>
          <w:p w14:paraId="63712E65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bottom"/>
          </w:tcPr>
          <w:p w14:paraId="63712E66" w14:textId="524F5C3F" w:rsidR="007B1FBD" w:rsidRPr="001737A6" w:rsidRDefault="007B1FBD" w:rsidP="007B1FBD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1737A6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1737A6">
              <w:rPr>
                <w:rFonts w:eastAsia="Times New Roman" w:cstheme="minorHAnsi"/>
                <w:lang w:eastAsia="pl-PL"/>
              </w:rPr>
              <w:t xml:space="preserve"> (MVP)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A97D23" w:rsidRPr="001737A6">
              <w:rPr>
                <w:rFonts w:cstheme="minorHAnsi"/>
                <w:b/>
              </w:rPr>
              <w:t>Projektowanie zaawansowanych interfejsów HMI i M2M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6A" w14:textId="77777777" w:rsidTr="004E56EF">
        <w:tc>
          <w:tcPr>
            <w:tcW w:w="534" w:type="dxa"/>
            <w:vAlign w:val="center"/>
          </w:tcPr>
          <w:p w14:paraId="63712E68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344141F3" w:rsidR="007B1FBD" w:rsidRPr="001737A6" w:rsidRDefault="007B1FBD" w:rsidP="007B1FB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Czym jest własność intelektualna? Co to jest własność intelektualna i dlaczego należy ją chronić. Rodzaje ochrony własności intelektualnej powstałej wyniku prac B+R (patenty, wzory przemysłowe, wzory użytkowe, know-how, prawo autorskie). Podstawa prawna ochrony przemysłowej. Właściciel praw majątkowych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Ochrona własności intelektualnej powstałej w wyniku prac B+R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6D" w14:textId="77777777" w:rsidTr="004E56EF">
        <w:tc>
          <w:tcPr>
            <w:tcW w:w="534" w:type="dxa"/>
            <w:vAlign w:val="center"/>
          </w:tcPr>
          <w:p w14:paraId="63712E6B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558D2587" w:rsidR="007B1FBD" w:rsidRPr="001737A6" w:rsidRDefault="007B1FBD" w:rsidP="007B1FB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Wymogi dotyczące zdolności patentowej. Planowanie ochrony własności intelektualnej w trakcie realizacji prac B+R. Ochrona przed ujawnieniem istoty rozwiązania. Zastrzeżenia patentowe a zakres ochrony</w:t>
            </w:r>
            <w:r w:rsidR="003F4B74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Ochrona własności intelektualnej powstałej w wyniku prac B+R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0" w14:textId="77777777" w:rsidTr="004E56EF">
        <w:tc>
          <w:tcPr>
            <w:tcW w:w="534" w:type="dxa"/>
            <w:vAlign w:val="center"/>
          </w:tcPr>
          <w:p w14:paraId="63712E6E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7B67D422" w:rsidR="007B1FBD" w:rsidRPr="001737A6" w:rsidRDefault="007B1FBD" w:rsidP="007B1FBD">
            <w:pPr>
              <w:pStyle w:val="Bezodstpw"/>
              <w:tabs>
                <w:tab w:val="right" w:pos="9674"/>
              </w:tabs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Cyfrowy pomiar położenia i prędkości obrotowej, wady i zalety stosowanych metod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Inteligentne systemy pomiaru i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3" w14:textId="77777777" w:rsidTr="004E56EF">
        <w:tc>
          <w:tcPr>
            <w:tcW w:w="534" w:type="dxa"/>
            <w:vAlign w:val="center"/>
          </w:tcPr>
          <w:p w14:paraId="63712E71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1E89F272" w:rsidR="007B1FBD" w:rsidRPr="001737A6" w:rsidRDefault="007B1FBD" w:rsidP="007B1FB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Uczenie przez wzmocnienie (RL), jako jedna z metod uczenia maszynowego w zastosowaniu do sterowania układem o zmiennych parametrach mechanicznych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Inteligentne systemy pomiaru i sterowania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6" w14:textId="77777777" w:rsidTr="004E56EF">
        <w:tc>
          <w:tcPr>
            <w:tcW w:w="534" w:type="dxa"/>
            <w:vAlign w:val="center"/>
          </w:tcPr>
          <w:p w14:paraId="63712E74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57422FD8" w:rsidR="007B1FBD" w:rsidRPr="001737A6" w:rsidRDefault="007B1FBD" w:rsidP="007B1FB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Detekcja uszkodzeń metodą analizy sygnałów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Systemy sterowania tolerujące uszkodzenia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9" w14:textId="77777777" w:rsidTr="004E56EF">
        <w:tc>
          <w:tcPr>
            <w:tcW w:w="534" w:type="dxa"/>
            <w:vAlign w:val="center"/>
          </w:tcPr>
          <w:p w14:paraId="63712E77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21325F3E" w:rsidR="007B1FBD" w:rsidRPr="001737A6" w:rsidRDefault="007B1FBD" w:rsidP="007B1FB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Detekcja uszkodzeń z modelem procesu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Systemy sterowania tolerujące uszkodzenia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C" w14:textId="77777777" w:rsidTr="004E56EF">
        <w:tc>
          <w:tcPr>
            <w:tcW w:w="534" w:type="dxa"/>
            <w:vAlign w:val="center"/>
          </w:tcPr>
          <w:p w14:paraId="63712E7A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39F5250D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Metody identyfikacji obiektów nieliniowych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Zaawansowane metody identyfikacji systemów automatyki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7F" w14:textId="77777777" w:rsidTr="004E56EF">
        <w:tc>
          <w:tcPr>
            <w:tcW w:w="534" w:type="dxa"/>
            <w:vAlign w:val="center"/>
          </w:tcPr>
          <w:p w14:paraId="63712E7D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A8AD395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Metody identyfikacji obi</w:t>
            </w:r>
            <w:r w:rsidR="00C5515D" w:rsidRPr="001737A6">
              <w:rPr>
                <w:rFonts w:eastAsia="Times New Roman" w:cstheme="minorHAnsi"/>
                <w:lang w:eastAsia="pl-PL"/>
              </w:rPr>
              <w:t>ek</w:t>
            </w:r>
            <w:r w:rsidRPr="001737A6">
              <w:rPr>
                <w:rFonts w:eastAsia="Times New Roman" w:cstheme="minorHAnsi"/>
                <w:lang w:eastAsia="pl-PL"/>
              </w:rPr>
              <w:t>tów wielowymiarowych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Zaawansowane metody identyfikacji systemów automatyki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82" w14:textId="77777777" w:rsidTr="004E56EF">
        <w:tc>
          <w:tcPr>
            <w:tcW w:w="534" w:type="dxa"/>
            <w:vAlign w:val="center"/>
          </w:tcPr>
          <w:p w14:paraId="63712E80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598139E7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Pomiar bardzo małych przesunięć i prędkości</w:t>
            </w:r>
            <w:r w:rsidR="009845B1" w:rsidRPr="001737A6">
              <w:rPr>
                <w:rFonts w:cstheme="minorHAnsi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Precyzyjne sterowanie ruchem układów elektromechanicznych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  <w:tr w:rsidR="007B1FBD" w:rsidRPr="001737A6" w14:paraId="63712E85" w14:textId="77777777" w:rsidTr="004E56EF">
        <w:tc>
          <w:tcPr>
            <w:tcW w:w="534" w:type="dxa"/>
            <w:vAlign w:val="center"/>
          </w:tcPr>
          <w:p w14:paraId="63712E83" w14:textId="77777777" w:rsidR="007B1FBD" w:rsidRPr="001737A6" w:rsidRDefault="007B1FBD" w:rsidP="007B1FBD">
            <w:pPr>
              <w:pStyle w:val="Bezodstpw"/>
              <w:jc w:val="center"/>
              <w:rPr>
                <w:rFonts w:cstheme="minorHAnsi"/>
              </w:rPr>
            </w:pPr>
            <w:r w:rsidRPr="001737A6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42E71D29" w:rsidR="007B1FBD" w:rsidRPr="001737A6" w:rsidRDefault="007B1FBD" w:rsidP="007B1FBD">
            <w:pPr>
              <w:pStyle w:val="Akapitzlist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1737A6">
              <w:rPr>
                <w:rFonts w:eastAsia="Times New Roman" w:cstheme="minorHAnsi"/>
                <w:lang w:eastAsia="pl-PL"/>
              </w:rPr>
              <w:t>Statyczne i dynamiczne modele tarcia, identyfikacja i kompensacja tarcia</w:t>
            </w:r>
            <w:r w:rsidR="009845B1" w:rsidRPr="001737A6">
              <w:rPr>
                <w:rFonts w:eastAsia="Times New Roman" w:cstheme="minorHAnsi"/>
                <w:lang w:eastAsia="pl-PL"/>
              </w:rPr>
              <w:t xml:space="preserve">. </w:t>
            </w:r>
            <w:r w:rsidR="00C5515D" w:rsidRPr="001737A6">
              <w:rPr>
                <w:rFonts w:cstheme="minorHAnsi"/>
                <w:b/>
              </w:rPr>
              <w:t>[</w:t>
            </w:r>
            <w:r w:rsidR="0066226B" w:rsidRPr="001737A6">
              <w:rPr>
                <w:rFonts w:cstheme="minorHAnsi"/>
                <w:b/>
              </w:rPr>
              <w:t>Precyzyjne sterowanie ruchem układów elektromechanicznych</w:t>
            </w:r>
            <w:r w:rsidR="00C5515D" w:rsidRPr="001737A6">
              <w:rPr>
                <w:rFonts w:cstheme="minorHAnsi"/>
                <w:b/>
              </w:rPr>
              <w:t>]</w:t>
            </w:r>
          </w:p>
        </w:tc>
      </w:tr>
    </w:tbl>
    <w:p w14:paraId="63712EA4" w14:textId="77777777" w:rsidR="0078258F" w:rsidRPr="001737A6" w:rsidRDefault="0078258F">
      <w:pPr>
        <w:spacing w:after="0" w:line="240" w:lineRule="auto"/>
        <w:rPr>
          <w:rFonts w:cstheme="minorHAnsi"/>
        </w:rPr>
      </w:pPr>
    </w:p>
    <w:sectPr w:rsidR="0078258F" w:rsidRPr="001737A6" w:rsidSect="00A42EBC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4990" w14:textId="77777777" w:rsidR="009615FE" w:rsidRDefault="009615FE">
      <w:pPr>
        <w:spacing w:after="0" w:line="240" w:lineRule="auto"/>
      </w:pPr>
      <w:r>
        <w:separator/>
      </w:r>
    </w:p>
  </w:endnote>
  <w:endnote w:type="continuationSeparator" w:id="0">
    <w:p w14:paraId="666D0FE0" w14:textId="77777777" w:rsidR="009615FE" w:rsidRDefault="0096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F7D6" w14:textId="77777777" w:rsidR="009615FE" w:rsidRDefault="009615FE">
      <w:pPr>
        <w:spacing w:after="0" w:line="240" w:lineRule="auto"/>
      </w:pPr>
      <w:r>
        <w:separator/>
      </w:r>
    </w:p>
  </w:footnote>
  <w:footnote w:type="continuationSeparator" w:id="0">
    <w:p w14:paraId="66415C01" w14:textId="77777777" w:rsidR="009615FE" w:rsidRDefault="0096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12EA9" w14:textId="77777777" w:rsidR="0078258F" w:rsidRPr="000A701F" w:rsidRDefault="000A701F" w:rsidP="000A701F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74B9C"/>
    <w:rsid w:val="000A2DA5"/>
    <w:rsid w:val="000A701F"/>
    <w:rsid w:val="000E78C4"/>
    <w:rsid w:val="001246A6"/>
    <w:rsid w:val="0015735E"/>
    <w:rsid w:val="001737A6"/>
    <w:rsid w:val="00190659"/>
    <w:rsid w:val="001C1738"/>
    <w:rsid w:val="002E18C5"/>
    <w:rsid w:val="00322EFA"/>
    <w:rsid w:val="003F4B74"/>
    <w:rsid w:val="00441E1A"/>
    <w:rsid w:val="004723E2"/>
    <w:rsid w:val="004B6A36"/>
    <w:rsid w:val="004E7211"/>
    <w:rsid w:val="004F4FC5"/>
    <w:rsid w:val="00512994"/>
    <w:rsid w:val="00546573"/>
    <w:rsid w:val="005733BF"/>
    <w:rsid w:val="00585764"/>
    <w:rsid w:val="00587212"/>
    <w:rsid w:val="005A5A3B"/>
    <w:rsid w:val="00616D9F"/>
    <w:rsid w:val="00642F8F"/>
    <w:rsid w:val="00647C65"/>
    <w:rsid w:val="0066226B"/>
    <w:rsid w:val="00687BAC"/>
    <w:rsid w:val="007317E9"/>
    <w:rsid w:val="00741FA7"/>
    <w:rsid w:val="00765CED"/>
    <w:rsid w:val="0078258F"/>
    <w:rsid w:val="007A1F09"/>
    <w:rsid w:val="007B1FBD"/>
    <w:rsid w:val="007B6086"/>
    <w:rsid w:val="00850CC6"/>
    <w:rsid w:val="00862E68"/>
    <w:rsid w:val="008658DD"/>
    <w:rsid w:val="0087534B"/>
    <w:rsid w:val="00923116"/>
    <w:rsid w:val="00934F1E"/>
    <w:rsid w:val="009615FE"/>
    <w:rsid w:val="009845B1"/>
    <w:rsid w:val="00A01A56"/>
    <w:rsid w:val="00A42EBC"/>
    <w:rsid w:val="00A512FE"/>
    <w:rsid w:val="00A97D23"/>
    <w:rsid w:val="00AB3D10"/>
    <w:rsid w:val="00AB7F04"/>
    <w:rsid w:val="00AD2BC5"/>
    <w:rsid w:val="00AE5D4D"/>
    <w:rsid w:val="00B0760F"/>
    <w:rsid w:val="00B21B41"/>
    <w:rsid w:val="00B65ED2"/>
    <w:rsid w:val="00C262AE"/>
    <w:rsid w:val="00C5515D"/>
    <w:rsid w:val="00C83A96"/>
    <w:rsid w:val="00CA4F20"/>
    <w:rsid w:val="00CA669A"/>
    <w:rsid w:val="00CB4B7E"/>
    <w:rsid w:val="00CC1FC4"/>
    <w:rsid w:val="00CE1C98"/>
    <w:rsid w:val="00CE4F0D"/>
    <w:rsid w:val="00D0695C"/>
    <w:rsid w:val="00D17934"/>
    <w:rsid w:val="00DF64BA"/>
    <w:rsid w:val="00E044BE"/>
    <w:rsid w:val="00E05A0E"/>
    <w:rsid w:val="00E325A4"/>
    <w:rsid w:val="00E46860"/>
    <w:rsid w:val="00E57597"/>
    <w:rsid w:val="00E77F9A"/>
    <w:rsid w:val="00E860B1"/>
    <w:rsid w:val="00E8655E"/>
    <w:rsid w:val="00F10DE4"/>
    <w:rsid w:val="00F34B1E"/>
    <w:rsid w:val="00F5169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2EBC"/>
    <w:pPr>
      <w:spacing w:after="140" w:line="288" w:lineRule="auto"/>
    </w:pPr>
  </w:style>
  <w:style w:type="paragraph" w:styleId="Lista">
    <w:name w:val="List"/>
    <w:basedOn w:val="Tekstpodstawowy"/>
    <w:rsid w:val="00A42EBC"/>
    <w:rPr>
      <w:rFonts w:cs="Arial"/>
    </w:rPr>
  </w:style>
  <w:style w:type="paragraph" w:styleId="Legenda">
    <w:name w:val="caption"/>
    <w:basedOn w:val="Normalny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2EB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A42EBC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917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20</cp:revision>
  <dcterms:created xsi:type="dcterms:W3CDTF">2021-01-04T18:50:00Z</dcterms:created>
  <dcterms:modified xsi:type="dcterms:W3CDTF">2021-01-13T22:34:00Z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