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r w:rsidR="0053158B" w:rsidRPr="0053158B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Wpisać nazwę wydziału</w:t>
                    </w:r>
                  </w:sdtContent>
                </w:sdt>
                <w:bookmarkEnd w:id="0"/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:rsidR="009616B4" w:rsidRDefault="009616B4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zostały/nie zostały* osiągnięte.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:rsidR="007E21D7" w:rsidRPr="007E21D7" w:rsidRDefault="009616B4" w:rsidP="003334DE">
      <w:pPr>
        <w:jc w:val="center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                                                          </w:t>
      </w:r>
      <w:r w:rsidR="007E21D7">
        <w:rPr>
          <w:i/>
        </w:rPr>
        <w:tab/>
        <w:t xml:space="preserve">             </w:t>
      </w:r>
      <w:r w:rsidR="007E21D7" w:rsidRPr="007E21D7">
        <w:rPr>
          <w:rFonts w:ascii="Arial" w:hAnsi="Arial" w:cs="Arial"/>
          <w:sz w:val="18"/>
          <w:szCs w:val="18"/>
        </w:rPr>
        <w:t>Podpis opiekuna praktyk</w:t>
      </w:r>
    </w:p>
    <w:p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E21D7">
        <w:rPr>
          <w:rFonts w:ascii="Arial" w:hAnsi="Arial" w:cs="Arial"/>
          <w:sz w:val="18"/>
          <w:szCs w:val="18"/>
        </w:rPr>
        <w:t xml:space="preserve"> z ramienia Uczelni</w:t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NwIhZV344r3S3HGpNA2orsX7U8hCMROLbkjRkGBU3irhVCht8bGvjJ1azBKeW/1RqmOu5ARK0p9aAvF8b9S4A==" w:salt="Qm/nI7X2Zc9CvU+IYsjY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A7335"/>
    <w:rsid w:val="0053158B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17</cp:revision>
  <cp:lastPrinted>2022-12-14T13:33:00Z</cp:lastPrinted>
  <dcterms:created xsi:type="dcterms:W3CDTF">2022-12-14T14:00:00Z</dcterms:created>
  <dcterms:modified xsi:type="dcterms:W3CDTF">2023-04-04T07:02:00Z</dcterms:modified>
</cp:coreProperties>
</file>